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279" w:tblpY="405"/>
        <w:tblW w:w="9355" w:type="dxa"/>
        <w:tblLook w:val="04A0" w:firstRow="1" w:lastRow="0" w:firstColumn="1" w:lastColumn="0" w:noHBand="0" w:noVBand="1"/>
      </w:tblPr>
      <w:tblGrid>
        <w:gridCol w:w="1926"/>
        <w:gridCol w:w="5132"/>
        <w:gridCol w:w="2297"/>
      </w:tblGrid>
      <w:tr w:rsidR="0029071D" w14:paraId="4A3DE300" w14:textId="77777777" w:rsidTr="00A53F4F">
        <w:trPr>
          <w:trHeight w:val="1976"/>
        </w:trPr>
        <w:tc>
          <w:tcPr>
            <w:tcW w:w="1647" w:type="dxa"/>
          </w:tcPr>
          <w:p w14:paraId="3E13AD12" w14:textId="77777777" w:rsidR="006C36B1" w:rsidRDefault="006C36B1" w:rsidP="00C32927">
            <w:pPr>
              <w:jc w:val="center"/>
              <w:rPr>
                <w:rFonts w:ascii="Calibri" w:hAnsi="Calibri" w:cs="Calibri"/>
                <w:b/>
                <w:sz w:val="32"/>
                <w:szCs w:val="28"/>
              </w:rPr>
            </w:pPr>
            <w:r>
              <w:rPr>
                <w:rFonts w:ascii="Source Sans Pro" w:hAnsi="Source Sans Pro"/>
                <w:b/>
                <w:bCs/>
                <w:noProof/>
              </w:rPr>
              <w:drawing>
                <wp:inline distT="0" distB="0" distL="0" distR="0" wp14:anchorId="0E0BF159" wp14:editId="67CF3CDA">
                  <wp:extent cx="1085215" cy="1019175"/>
                  <wp:effectExtent l="0" t="0" r="635" b="9525"/>
                  <wp:docPr id="1" name="Picture 1" descr="cid:0d9323d8-d575-4255-998e-a5250b0c13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descr="cid:0d9323d8-d575-4255-998e-a5250b0c13fb"/>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85215" cy="1019175"/>
                          </a:xfrm>
                          <a:prstGeom prst="rect">
                            <a:avLst/>
                          </a:prstGeom>
                          <a:noFill/>
                          <a:ln>
                            <a:noFill/>
                          </a:ln>
                        </pic:spPr>
                      </pic:pic>
                    </a:graphicData>
                  </a:graphic>
                </wp:inline>
              </w:drawing>
            </w:r>
          </w:p>
        </w:tc>
        <w:tc>
          <w:tcPr>
            <w:tcW w:w="5392" w:type="dxa"/>
          </w:tcPr>
          <w:p w14:paraId="2A89BF67" w14:textId="77777777" w:rsidR="001B49A3" w:rsidRDefault="006C36B1" w:rsidP="00C32927">
            <w:pPr>
              <w:jc w:val="center"/>
              <w:rPr>
                <w:rFonts w:ascii="Calibri" w:hAnsi="Calibri" w:cs="Calibri"/>
                <w:b/>
                <w:sz w:val="32"/>
                <w:szCs w:val="28"/>
              </w:rPr>
            </w:pPr>
            <w:r>
              <w:rPr>
                <w:rFonts w:ascii="Calibri" w:hAnsi="Calibri" w:cs="Calibri"/>
                <w:b/>
                <w:sz w:val="32"/>
                <w:szCs w:val="28"/>
              </w:rPr>
              <w:t xml:space="preserve">Consultation on proposed </w:t>
            </w:r>
          </w:p>
          <w:p w14:paraId="3B584B75" w14:textId="77777777" w:rsidR="001B49A3" w:rsidRDefault="006C36B1" w:rsidP="00C32927">
            <w:pPr>
              <w:jc w:val="center"/>
              <w:rPr>
                <w:rFonts w:ascii="Calibri" w:hAnsi="Calibri" w:cs="Calibri"/>
                <w:b/>
                <w:sz w:val="32"/>
                <w:szCs w:val="28"/>
              </w:rPr>
            </w:pPr>
            <w:r>
              <w:rPr>
                <w:rFonts w:ascii="Calibri" w:hAnsi="Calibri" w:cs="Calibri"/>
                <w:b/>
                <w:sz w:val="32"/>
                <w:szCs w:val="28"/>
              </w:rPr>
              <w:t>Admission Arrangement</w:t>
            </w:r>
            <w:r w:rsidR="0068425F">
              <w:rPr>
                <w:rFonts w:ascii="Calibri" w:hAnsi="Calibri" w:cs="Calibri"/>
                <w:b/>
                <w:sz w:val="32"/>
                <w:szCs w:val="28"/>
              </w:rPr>
              <w:t xml:space="preserve">s </w:t>
            </w:r>
            <w:r>
              <w:rPr>
                <w:rFonts w:ascii="Calibri" w:hAnsi="Calibri" w:cs="Calibri"/>
                <w:b/>
                <w:sz w:val="32"/>
                <w:szCs w:val="28"/>
              </w:rPr>
              <w:t xml:space="preserve">at </w:t>
            </w:r>
          </w:p>
          <w:p w14:paraId="346A29B8" w14:textId="77777777" w:rsidR="001B49A3" w:rsidRDefault="00426980" w:rsidP="00C32927">
            <w:pPr>
              <w:jc w:val="center"/>
              <w:rPr>
                <w:rFonts w:ascii="Calibri" w:hAnsi="Calibri" w:cs="Calibri"/>
                <w:b/>
                <w:sz w:val="32"/>
                <w:szCs w:val="28"/>
              </w:rPr>
            </w:pPr>
            <w:r>
              <w:rPr>
                <w:rFonts w:ascii="Calibri" w:hAnsi="Calibri" w:cs="Calibri"/>
                <w:b/>
                <w:sz w:val="32"/>
                <w:szCs w:val="28"/>
              </w:rPr>
              <w:t>Lambs Lane</w:t>
            </w:r>
            <w:r w:rsidR="006C36B1">
              <w:rPr>
                <w:rFonts w:ascii="Calibri" w:hAnsi="Calibri" w:cs="Calibri"/>
                <w:b/>
                <w:sz w:val="32"/>
                <w:szCs w:val="28"/>
              </w:rPr>
              <w:t xml:space="preserve"> Primary School</w:t>
            </w:r>
            <w:r w:rsidR="0068425F">
              <w:rPr>
                <w:rFonts w:ascii="Calibri" w:hAnsi="Calibri" w:cs="Calibri"/>
                <w:b/>
                <w:sz w:val="32"/>
                <w:szCs w:val="28"/>
              </w:rPr>
              <w:t xml:space="preserve"> </w:t>
            </w:r>
          </w:p>
          <w:p w14:paraId="39187E04" w14:textId="4553A192" w:rsidR="0068425F" w:rsidRDefault="006C36B1" w:rsidP="00C32927">
            <w:pPr>
              <w:jc w:val="center"/>
              <w:rPr>
                <w:rFonts w:ascii="Calibri" w:hAnsi="Calibri" w:cs="Calibri"/>
                <w:b/>
                <w:sz w:val="32"/>
                <w:szCs w:val="28"/>
              </w:rPr>
            </w:pPr>
            <w:r>
              <w:rPr>
                <w:rFonts w:ascii="Calibri" w:hAnsi="Calibri" w:cs="Calibri"/>
                <w:b/>
                <w:sz w:val="32"/>
                <w:szCs w:val="28"/>
              </w:rPr>
              <w:t>for entry into Reception</w:t>
            </w:r>
          </w:p>
          <w:p w14:paraId="5EB66493" w14:textId="29386D29" w:rsidR="00E80C0A" w:rsidRPr="00A53F4F" w:rsidRDefault="006C36B1" w:rsidP="00A53F4F">
            <w:pPr>
              <w:jc w:val="center"/>
              <w:rPr>
                <w:rFonts w:ascii="Calibri" w:hAnsi="Calibri" w:cs="Calibri"/>
                <w:b/>
                <w:sz w:val="32"/>
                <w:szCs w:val="28"/>
              </w:rPr>
            </w:pPr>
            <w:r>
              <w:rPr>
                <w:rFonts w:ascii="Calibri" w:hAnsi="Calibri" w:cs="Calibri"/>
                <w:b/>
                <w:sz w:val="32"/>
                <w:szCs w:val="28"/>
              </w:rPr>
              <w:t>from September 202</w:t>
            </w:r>
            <w:r w:rsidR="0068425F">
              <w:rPr>
                <w:rFonts w:ascii="Calibri" w:hAnsi="Calibri" w:cs="Calibri"/>
                <w:b/>
                <w:sz w:val="32"/>
                <w:szCs w:val="28"/>
              </w:rPr>
              <w:t>7</w:t>
            </w:r>
          </w:p>
        </w:tc>
        <w:tc>
          <w:tcPr>
            <w:tcW w:w="2316" w:type="dxa"/>
          </w:tcPr>
          <w:p w14:paraId="163D56F6" w14:textId="378BE4C9" w:rsidR="00C75A85" w:rsidRDefault="00650020" w:rsidP="00C32927">
            <w:pPr>
              <w:rPr>
                <w:rFonts w:ascii="Calibri" w:hAnsi="Calibri" w:cs="Calibri"/>
                <w:b/>
                <w:sz w:val="32"/>
                <w:szCs w:val="28"/>
              </w:rPr>
            </w:pPr>
            <w:r w:rsidRPr="00650020">
              <w:rPr>
                <w:rFonts w:ascii="Calibri" w:hAnsi="Calibri" w:cs="Calibri"/>
                <w:b/>
                <w:noProof/>
                <w:sz w:val="32"/>
                <w:szCs w:val="28"/>
              </w:rPr>
              <w:drawing>
                <wp:anchor distT="0" distB="0" distL="114300" distR="114300" simplePos="0" relativeHeight="251658240" behindDoc="0" locked="0" layoutInCell="1" allowOverlap="1" wp14:anchorId="0CD4CE96" wp14:editId="6BABF229">
                  <wp:simplePos x="0" y="0"/>
                  <wp:positionH relativeFrom="column">
                    <wp:posOffset>64770</wp:posOffset>
                  </wp:positionH>
                  <wp:positionV relativeFrom="paragraph">
                    <wp:posOffset>51435</wp:posOffset>
                  </wp:positionV>
                  <wp:extent cx="1171575" cy="1143000"/>
                  <wp:effectExtent l="0" t="0" r="9525" b="0"/>
                  <wp:wrapThrough wrapText="bothSides">
                    <wp:wrapPolygon edited="0">
                      <wp:start x="0" y="0"/>
                      <wp:lineTo x="0" y="21240"/>
                      <wp:lineTo x="21424" y="21240"/>
                      <wp:lineTo x="21424" y="0"/>
                      <wp:lineTo x="0" y="0"/>
                    </wp:wrapPolygon>
                  </wp:wrapThrough>
                  <wp:docPr id="27194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43766" name=""/>
                          <pic:cNvPicPr/>
                        </pic:nvPicPr>
                        <pic:blipFill>
                          <a:blip r:embed="rId10">
                            <a:extLst>
                              <a:ext uri="{28A0092B-C50C-407E-A947-70E740481C1C}">
                                <a14:useLocalDpi xmlns:a14="http://schemas.microsoft.com/office/drawing/2010/main" val="0"/>
                              </a:ext>
                            </a:extLst>
                          </a:blip>
                          <a:stretch>
                            <a:fillRect/>
                          </a:stretch>
                        </pic:blipFill>
                        <pic:spPr>
                          <a:xfrm>
                            <a:off x="0" y="0"/>
                            <a:ext cx="1171575" cy="1143000"/>
                          </a:xfrm>
                          <a:prstGeom prst="rect">
                            <a:avLst/>
                          </a:prstGeom>
                        </pic:spPr>
                      </pic:pic>
                    </a:graphicData>
                  </a:graphic>
                </wp:anchor>
              </w:drawing>
            </w:r>
          </w:p>
        </w:tc>
      </w:tr>
    </w:tbl>
    <w:p w14:paraId="433A435A" w14:textId="77777777" w:rsidR="008562F5" w:rsidRPr="00093659" w:rsidRDefault="008562F5" w:rsidP="0068425F">
      <w:pPr>
        <w:ind w:right="-613"/>
        <w:jc w:val="both"/>
        <w:rPr>
          <w:rFonts w:ascii="Calibri" w:hAnsi="Calibri" w:cs="Calibri"/>
          <w:b/>
          <w:sz w:val="12"/>
          <w:szCs w:val="12"/>
        </w:rPr>
      </w:pPr>
    </w:p>
    <w:p w14:paraId="29E647BD" w14:textId="77777777" w:rsidR="002D5526" w:rsidRPr="00E80C0A" w:rsidRDefault="002D5526" w:rsidP="00C75A85">
      <w:pPr>
        <w:jc w:val="both"/>
        <w:rPr>
          <w:b/>
          <w:sz w:val="21"/>
          <w:szCs w:val="21"/>
        </w:rPr>
      </w:pPr>
    </w:p>
    <w:p w14:paraId="3AF21E62" w14:textId="77777777" w:rsidR="00E80C0A" w:rsidRPr="00D97449" w:rsidRDefault="00E80C0A" w:rsidP="0014050C">
      <w:pPr>
        <w:jc w:val="both"/>
        <w:rPr>
          <w:rFonts w:ascii="Calibri" w:hAnsi="Calibri" w:cs="Calibri"/>
          <w:b/>
          <w:sz w:val="18"/>
          <w:szCs w:val="18"/>
        </w:rPr>
      </w:pPr>
    </w:p>
    <w:p w14:paraId="2D36B10F" w14:textId="17B94E00" w:rsidR="008562F5" w:rsidRPr="001B49A3" w:rsidRDefault="008562F5" w:rsidP="00C32927">
      <w:pPr>
        <w:ind w:left="284"/>
        <w:jc w:val="both"/>
        <w:rPr>
          <w:rFonts w:ascii="Calibri" w:hAnsi="Calibri" w:cs="Calibri"/>
          <w:b/>
          <w:sz w:val="21"/>
          <w:szCs w:val="21"/>
        </w:rPr>
      </w:pPr>
      <w:r w:rsidRPr="001B49A3">
        <w:rPr>
          <w:rFonts w:ascii="Calibri" w:hAnsi="Calibri" w:cs="Calibri"/>
          <w:b/>
          <w:sz w:val="21"/>
          <w:szCs w:val="21"/>
        </w:rPr>
        <w:t>Introduction</w:t>
      </w:r>
    </w:p>
    <w:p w14:paraId="26334C5D" w14:textId="3F88CC96" w:rsidR="008562F5" w:rsidRPr="001B49A3" w:rsidRDefault="00426980" w:rsidP="00C32927">
      <w:pPr>
        <w:ind w:left="284"/>
        <w:jc w:val="both"/>
        <w:rPr>
          <w:rFonts w:ascii="Calibri" w:hAnsi="Calibri" w:cs="Calibri"/>
          <w:sz w:val="21"/>
          <w:szCs w:val="21"/>
        </w:rPr>
      </w:pPr>
      <w:r w:rsidRPr="001B49A3">
        <w:rPr>
          <w:rFonts w:ascii="Calibri" w:hAnsi="Calibri" w:cs="Calibri"/>
          <w:sz w:val="21"/>
          <w:szCs w:val="21"/>
        </w:rPr>
        <w:t>Lambs Lane</w:t>
      </w:r>
      <w:r w:rsidR="008562F5" w:rsidRPr="001B49A3">
        <w:rPr>
          <w:rFonts w:ascii="Calibri" w:hAnsi="Calibri" w:cs="Calibri"/>
          <w:sz w:val="21"/>
          <w:szCs w:val="21"/>
        </w:rPr>
        <w:t xml:space="preserve"> Primary School </w:t>
      </w:r>
      <w:r w:rsidR="008562F5" w:rsidRPr="001B49A3">
        <w:rPr>
          <w:rFonts w:ascii="Calibri" w:hAnsi="Calibri" w:cs="Calibri"/>
          <w:spacing w:val="-2"/>
          <w:sz w:val="21"/>
          <w:szCs w:val="21"/>
        </w:rPr>
        <w:t>i</w:t>
      </w:r>
      <w:r w:rsidR="008562F5" w:rsidRPr="001B49A3">
        <w:rPr>
          <w:rFonts w:ascii="Calibri" w:hAnsi="Calibri" w:cs="Calibri"/>
          <w:sz w:val="21"/>
          <w:szCs w:val="21"/>
        </w:rPr>
        <w:t>s</w:t>
      </w:r>
      <w:r w:rsidR="008562F5" w:rsidRPr="001B49A3">
        <w:rPr>
          <w:rFonts w:ascii="Calibri" w:hAnsi="Calibri" w:cs="Calibri"/>
          <w:spacing w:val="-4"/>
          <w:sz w:val="21"/>
          <w:szCs w:val="21"/>
        </w:rPr>
        <w:t xml:space="preserve"> </w:t>
      </w:r>
      <w:r w:rsidR="008562F5" w:rsidRPr="001B49A3">
        <w:rPr>
          <w:rFonts w:ascii="Calibri" w:hAnsi="Calibri" w:cs="Calibri"/>
          <w:sz w:val="21"/>
          <w:szCs w:val="21"/>
        </w:rPr>
        <w:t>an</w:t>
      </w:r>
      <w:r w:rsidR="008562F5" w:rsidRPr="001B49A3">
        <w:rPr>
          <w:rFonts w:ascii="Calibri" w:hAnsi="Calibri" w:cs="Calibri"/>
          <w:spacing w:val="-4"/>
          <w:sz w:val="21"/>
          <w:szCs w:val="21"/>
        </w:rPr>
        <w:t xml:space="preserve"> academy school, within </w:t>
      </w:r>
      <w:r w:rsidR="006C36B1" w:rsidRPr="001B49A3">
        <w:rPr>
          <w:rFonts w:ascii="Calibri" w:hAnsi="Calibri" w:cs="Calibri"/>
          <w:spacing w:val="-4"/>
          <w:sz w:val="21"/>
          <w:szCs w:val="21"/>
        </w:rPr>
        <w:t xml:space="preserve">the </w:t>
      </w:r>
      <w:r w:rsidR="008562F5" w:rsidRPr="001B49A3">
        <w:rPr>
          <w:rFonts w:ascii="Calibri" w:hAnsi="Calibri" w:cs="Calibri"/>
          <w:spacing w:val="-4"/>
          <w:sz w:val="21"/>
          <w:szCs w:val="21"/>
        </w:rPr>
        <w:t xml:space="preserve">Orchard Learning Alliance, who act as their own admissions authority.  When an admission authority wishes to make changes to their admission arrangements, they must consult to ensure all relevant views are heard.  </w:t>
      </w:r>
      <w:r w:rsidR="006C36B1" w:rsidRPr="001B49A3">
        <w:rPr>
          <w:rFonts w:ascii="Calibri" w:hAnsi="Calibri" w:cs="Calibri"/>
          <w:spacing w:val="-4"/>
          <w:sz w:val="21"/>
          <w:szCs w:val="21"/>
        </w:rPr>
        <w:t xml:space="preserve">The </w:t>
      </w:r>
      <w:r w:rsidR="008562F5" w:rsidRPr="001B49A3">
        <w:rPr>
          <w:rFonts w:ascii="Calibri" w:hAnsi="Calibri" w:cs="Calibri"/>
          <w:spacing w:val="-4"/>
          <w:sz w:val="21"/>
          <w:szCs w:val="21"/>
        </w:rPr>
        <w:t>Orchard Learning Alliance is consulting on the following change</w:t>
      </w:r>
      <w:r w:rsidR="00650DE5" w:rsidRPr="001B49A3">
        <w:rPr>
          <w:rFonts w:ascii="Calibri" w:hAnsi="Calibri" w:cs="Calibri"/>
          <w:spacing w:val="-4"/>
          <w:sz w:val="21"/>
          <w:szCs w:val="21"/>
        </w:rPr>
        <w:t>s</w:t>
      </w:r>
      <w:r w:rsidR="008562F5" w:rsidRPr="001B49A3">
        <w:rPr>
          <w:rFonts w:ascii="Calibri" w:hAnsi="Calibri" w:cs="Calibri"/>
          <w:spacing w:val="-4"/>
          <w:sz w:val="21"/>
          <w:szCs w:val="21"/>
        </w:rPr>
        <w:t xml:space="preserve"> to the admission arrangements: </w:t>
      </w:r>
    </w:p>
    <w:p w14:paraId="1905634E" w14:textId="77777777" w:rsidR="008562F5" w:rsidRPr="001B49A3" w:rsidRDefault="008562F5" w:rsidP="00C32927">
      <w:pPr>
        <w:ind w:left="284"/>
        <w:jc w:val="both"/>
        <w:rPr>
          <w:rFonts w:ascii="Calibri" w:hAnsi="Calibri" w:cs="Calibri"/>
          <w:sz w:val="16"/>
          <w:szCs w:val="16"/>
        </w:rPr>
      </w:pPr>
    </w:p>
    <w:p w14:paraId="1B786E84" w14:textId="77777777" w:rsidR="0068425F" w:rsidRPr="001B49A3" w:rsidRDefault="0068425F" w:rsidP="00C32927">
      <w:pPr>
        <w:ind w:left="284"/>
        <w:jc w:val="both"/>
        <w:rPr>
          <w:rFonts w:ascii="Calibri" w:hAnsi="Calibri" w:cs="Calibri"/>
          <w:b/>
          <w:sz w:val="21"/>
          <w:szCs w:val="21"/>
        </w:rPr>
      </w:pPr>
      <w:r w:rsidRPr="001B49A3">
        <w:rPr>
          <w:rFonts w:ascii="Calibri" w:hAnsi="Calibri" w:cs="Calibri"/>
          <w:b/>
          <w:sz w:val="21"/>
          <w:szCs w:val="21"/>
        </w:rPr>
        <w:t>Proposed changes:</w:t>
      </w:r>
    </w:p>
    <w:p w14:paraId="76348C7A" w14:textId="77777777" w:rsidR="0068425F" w:rsidRPr="001B49A3" w:rsidRDefault="0068425F" w:rsidP="00C32927">
      <w:pPr>
        <w:ind w:left="284"/>
        <w:jc w:val="both"/>
        <w:rPr>
          <w:rFonts w:ascii="Calibri" w:hAnsi="Calibri" w:cs="Calibri"/>
          <w:b/>
          <w:sz w:val="21"/>
          <w:szCs w:val="21"/>
        </w:rPr>
      </w:pPr>
      <w:bookmarkStart w:id="0" w:name="_Hlk210206288"/>
      <w:r w:rsidRPr="001B49A3">
        <w:rPr>
          <w:rFonts w:ascii="Calibri" w:hAnsi="Calibri" w:cs="Calibri"/>
          <w:b/>
          <w:sz w:val="21"/>
          <w:szCs w:val="21"/>
        </w:rPr>
        <w:t>The changes to oversubscribed criteria are:</w:t>
      </w:r>
    </w:p>
    <w:bookmarkEnd w:id="0"/>
    <w:p w14:paraId="58FE0BF2" w14:textId="77777777" w:rsidR="0068425F" w:rsidRPr="001B49A3" w:rsidRDefault="0068425F" w:rsidP="00C32927">
      <w:pPr>
        <w:pStyle w:val="ListParagraph"/>
        <w:numPr>
          <w:ilvl w:val="0"/>
          <w:numId w:val="7"/>
        </w:numPr>
        <w:ind w:left="284" w:firstLine="0"/>
        <w:jc w:val="both"/>
        <w:rPr>
          <w:rFonts w:ascii="Calibri" w:hAnsi="Calibri" w:cs="Calibri"/>
          <w:sz w:val="21"/>
          <w:szCs w:val="21"/>
        </w:rPr>
      </w:pPr>
      <w:r w:rsidRPr="001B49A3">
        <w:rPr>
          <w:rFonts w:ascii="Calibri" w:hAnsi="Calibri" w:cs="Calibri"/>
          <w:sz w:val="21"/>
          <w:szCs w:val="21"/>
        </w:rPr>
        <w:t>Replace designated/catchment area with a direct distance to school (D2S) model</w:t>
      </w:r>
    </w:p>
    <w:p w14:paraId="251D24D9" w14:textId="77777777" w:rsidR="0068425F" w:rsidRPr="001B49A3" w:rsidRDefault="0068425F" w:rsidP="00C32927">
      <w:pPr>
        <w:pStyle w:val="ListParagraph"/>
        <w:numPr>
          <w:ilvl w:val="0"/>
          <w:numId w:val="7"/>
        </w:numPr>
        <w:ind w:left="284" w:firstLine="0"/>
        <w:jc w:val="both"/>
        <w:rPr>
          <w:rFonts w:ascii="Calibri" w:hAnsi="Calibri" w:cs="Calibri"/>
          <w:sz w:val="21"/>
          <w:szCs w:val="21"/>
        </w:rPr>
      </w:pPr>
      <w:r w:rsidRPr="001B49A3">
        <w:rPr>
          <w:rFonts w:ascii="Calibri" w:hAnsi="Calibri" w:cs="Calibri"/>
          <w:sz w:val="21"/>
          <w:szCs w:val="21"/>
        </w:rPr>
        <w:t>Remove the medical/social needs criterion</w:t>
      </w:r>
    </w:p>
    <w:p w14:paraId="2C87E426" w14:textId="075094DD" w:rsidR="00C75A85" w:rsidRPr="001B49A3" w:rsidRDefault="00C75A85" w:rsidP="00C32927">
      <w:pPr>
        <w:pStyle w:val="ListParagraph"/>
        <w:numPr>
          <w:ilvl w:val="0"/>
          <w:numId w:val="7"/>
        </w:numPr>
        <w:ind w:left="284" w:firstLine="0"/>
        <w:jc w:val="both"/>
        <w:rPr>
          <w:rFonts w:ascii="Calibri" w:hAnsi="Calibri" w:cs="Calibri"/>
          <w:sz w:val="21"/>
          <w:szCs w:val="21"/>
        </w:rPr>
      </w:pPr>
      <w:r w:rsidRPr="001B49A3">
        <w:rPr>
          <w:rFonts w:ascii="Calibri" w:hAnsi="Calibri" w:cs="Calibri"/>
          <w:sz w:val="21"/>
          <w:szCs w:val="21"/>
        </w:rPr>
        <w:t xml:space="preserve">Add ‘Children of staff at </w:t>
      </w:r>
      <w:r w:rsidR="00426980" w:rsidRPr="001B49A3">
        <w:rPr>
          <w:rFonts w:ascii="Calibri" w:hAnsi="Calibri" w:cs="Calibri"/>
          <w:sz w:val="21"/>
          <w:szCs w:val="21"/>
        </w:rPr>
        <w:t>Lambs Lane</w:t>
      </w:r>
      <w:r w:rsidRPr="001B49A3">
        <w:rPr>
          <w:rFonts w:ascii="Calibri" w:hAnsi="Calibri" w:cs="Calibri"/>
          <w:sz w:val="21"/>
          <w:szCs w:val="21"/>
        </w:rPr>
        <w:t xml:space="preserve"> Primary School’ as Criterion </w:t>
      </w:r>
      <w:r w:rsidR="003130C1" w:rsidRPr="001B49A3">
        <w:rPr>
          <w:rFonts w:ascii="Calibri" w:hAnsi="Calibri" w:cs="Calibri"/>
          <w:sz w:val="21"/>
          <w:szCs w:val="21"/>
        </w:rPr>
        <w:t>B</w:t>
      </w:r>
    </w:p>
    <w:p w14:paraId="6A1B5BD1" w14:textId="70B32BBF" w:rsidR="0068425F" w:rsidRPr="001B49A3" w:rsidRDefault="0068425F" w:rsidP="00C32927">
      <w:pPr>
        <w:ind w:left="284"/>
        <w:jc w:val="both"/>
        <w:rPr>
          <w:rFonts w:ascii="Calibri" w:hAnsi="Calibri" w:cs="Calibri"/>
          <w:b/>
          <w:sz w:val="21"/>
          <w:szCs w:val="21"/>
        </w:rPr>
      </w:pPr>
      <w:r w:rsidRPr="001B49A3">
        <w:rPr>
          <w:rFonts w:ascii="Calibri" w:hAnsi="Calibri" w:cs="Calibri"/>
          <w:b/>
          <w:sz w:val="21"/>
          <w:szCs w:val="21"/>
        </w:rPr>
        <w:t>The other change is:</w:t>
      </w:r>
    </w:p>
    <w:p w14:paraId="42655E92" w14:textId="77777777" w:rsidR="00B93F59" w:rsidRPr="001B49A3" w:rsidRDefault="00B93F59" w:rsidP="00C32927">
      <w:pPr>
        <w:pStyle w:val="ListParagraph"/>
        <w:numPr>
          <w:ilvl w:val="0"/>
          <w:numId w:val="7"/>
        </w:numPr>
        <w:ind w:left="284" w:firstLine="0"/>
        <w:jc w:val="both"/>
        <w:rPr>
          <w:rFonts w:ascii="Calibri" w:hAnsi="Calibri" w:cs="Calibri"/>
          <w:sz w:val="21"/>
          <w:szCs w:val="21"/>
        </w:rPr>
      </w:pPr>
      <w:r w:rsidRPr="001B49A3">
        <w:rPr>
          <w:rFonts w:ascii="Calibri" w:hAnsi="Calibri" w:cs="Calibri"/>
          <w:sz w:val="21"/>
          <w:szCs w:val="21"/>
        </w:rPr>
        <w:t xml:space="preserve">Wording and processes have been included to align with other OLA schools </w:t>
      </w:r>
    </w:p>
    <w:p w14:paraId="717A6944" w14:textId="77777777" w:rsidR="0068425F" w:rsidRPr="001B49A3" w:rsidRDefault="0068425F" w:rsidP="00C32927">
      <w:pPr>
        <w:ind w:left="284"/>
        <w:jc w:val="both"/>
        <w:rPr>
          <w:rFonts w:ascii="Calibri" w:hAnsi="Calibri" w:cs="Calibri"/>
          <w:b/>
          <w:sz w:val="16"/>
          <w:szCs w:val="16"/>
        </w:rPr>
      </w:pPr>
    </w:p>
    <w:p w14:paraId="00254B1F" w14:textId="77777777" w:rsidR="0068425F" w:rsidRPr="001B49A3" w:rsidRDefault="0068425F" w:rsidP="00C32927">
      <w:pPr>
        <w:ind w:left="284"/>
        <w:jc w:val="both"/>
        <w:rPr>
          <w:rFonts w:ascii="Calibri" w:hAnsi="Calibri" w:cs="Calibri"/>
          <w:b/>
          <w:sz w:val="21"/>
          <w:szCs w:val="21"/>
        </w:rPr>
      </w:pPr>
      <w:r w:rsidRPr="001B49A3">
        <w:rPr>
          <w:rFonts w:ascii="Calibri" w:hAnsi="Calibri" w:cs="Calibri"/>
          <w:b/>
          <w:sz w:val="21"/>
          <w:szCs w:val="21"/>
        </w:rPr>
        <w:t>Why are we proposing these changes?</w:t>
      </w:r>
    </w:p>
    <w:p w14:paraId="31BF89A7" w14:textId="77777777" w:rsidR="0068425F" w:rsidRPr="001B49A3" w:rsidRDefault="0068425F" w:rsidP="00C32927">
      <w:pPr>
        <w:ind w:left="284"/>
        <w:jc w:val="both"/>
        <w:rPr>
          <w:rFonts w:ascii="Calibri" w:hAnsi="Calibri" w:cs="Calibri"/>
          <w:bCs/>
          <w:sz w:val="21"/>
          <w:szCs w:val="21"/>
        </w:rPr>
      </w:pPr>
      <w:r w:rsidRPr="001B49A3">
        <w:rPr>
          <w:rFonts w:ascii="Calibri" w:hAnsi="Calibri" w:cs="Calibri"/>
          <w:bCs/>
          <w:sz w:val="21"/>
          <w:szCs w:val="21"/>
        </w:rPr>
        <w:t>These changes will bring us into line with Wokingham Borough Council’s maintained schools.</w:t>
      </w:r>
    </w:p>
    <w:p w14:paraId="1C1097A6" w14:textId="77777777" w:rsidR="0068425F" w:rsidRPr="001B49A3" w:rsidRDefault="0068425F" w:rsidP="00C32927">
      <w:pPr>
        <w:pStyle w:val="ListParagraph"/>
        <w:numPr>
          <w:ilvl w:val="0"/>
          <w:numId w:val="8"/>
        </w:numPr>
        <w:ind w:left="284" w:firstLine="0"/>
        <w:jc w:val="both"/>
        <w:rPr>
          <w:rFonts w:ascii="Calibri" w:hAnsi="Calibri" w:cs="Calibri"/>
          <w:sz w:val="21"/>
          <w:szCs w:val="21"/>
        </w:rPr>
      </w:pPr>
      <w:r w:rsidRPr="001B49A3">
        <w:rPr>
          <w:rFonts w:ascii="Calibri" w:hAnsi="Calibri" w:cs="Calibri"/>
          <w:sz w:val="21"/>
          <w:szCs w:val="21"/>
        </w:rPr>
        <w:t>The current system relies on historic catchment boundaries that can be confusing and inconsistent.  The D2S model replaces this with a clear and measurable rule – priority is based on how close you live to the school (measured in a straight line). This makes the process easier to understand and more transparent for everyone.</w:t>
      </w:r>
    </w:p>
    <w:p w14:paraId="43968436" w14:textId="2CC5491E" w:rsidR="0068425F" w:rsidRPr="001B49A3" w:rsidRDefault="0068425F" w:rsidP="00C32927">
      <w:pPr>
        <w:pStyle w:val="ListParagraph"/>
        <w:ind w:left="284"/>
        <w:jc w:val="both"/>
        <w:rPr>
          <w:rFonts w:ascii="Calibri" w:hAnsi="Calibri" w:cs="Calibri"/>
          <w:sz w:val="21"/>
          <w:szCs w:val="21"/>
        </w:rPr>
      </w:pPr>
      <w:r w:rsidRPr="001B49A3">
        <w:rPr>
          <w:rFonts w:ascii="Calibri" w:hAnsi="Calibri" w:cs="Calibri"/>
          <w:sz w:val="21"/>
          <w:szCs w:val="21"/>
        </w:rPr>
        <w:t>Children who live nearest to a school will be prioritised for a place there. This helps ensure that families have a fair chance of securing a place at their local school, especially in areas with high demand.</w:t>
      </w:r>
    </w:p>
    <w:p w14:paraId="005ADB58" w14:textId="77777777" w:rsidR="0068425F" w:rsidRPr="001B49A3" w:rsidRDefault="0068425F" w:rsidP="00C32927">
      <w:pPr>
        <w:pStyle w:val="ListParagraph"/>
        <w:ind w:left="284"/>
        <w:jc w:val="both"/>
        <w:rPr>
          <w:rFonts w:ascii="Calibri" w:hAnsi="Calibri" w:cs="Calibri"/>
          <w:sz w:val="21"/>
          <w:szCs w:val="21"/>
        </w:rPr>
      </w:pPr>
      <w:r w:rsidRPr="001B49A3">
        <w:rPr>
          <w:rFonts w:ascii="Calibri" w:hAnsi="Calibri" w:cs="Calibri"/>
          <w:sz w:val="21"/>
          <w:szCs w:val="21"/>
        </w:rPr>
        <w:t>Many parents assume that living in a catchment area guarantees a place, but that’s not always the case.  The D2S model removes this uncertainty by focusing on distance, which is objective and consistent.</w:t>
      </w:r>
    </w:p>
    <w:p w14:paraId="389D7CA3" w14:textId="77777777" w:rsidR="0068425F" w:rsidRPr="001B49A3" w:rsidRDefault="0068425F" w:rsidP="00C32927">
      <w:pPr>
        <w:pStyle w:val="ListParagraph"/>
        <w:ind w:left="284"/>
        <w:jc w:val="both"/>
        <w:rPr>
          <w:rFonts w:ascii="Calibri" w:hAnsi="Calibri" w:cs="Calibri"/>
          <w:sz w:val="21"/>
          <w:szCs w:val="21"/>
        </w:rPr>
      </w:pPr>
      <w:r w:rsidRPr="001B49A3">
        <w:rPr>
          <w:rFonts w:ascii="Calibri" w:hAnsi="Calibri" w:cs="Calibri"/>
          <w:sz w:val="21"/>
          <w:szCs w:val="21"/>
        </w:rPr>
        <w:t xml:space="preserve">Most admissions authorities, academies and schools in England already use distance as a key tiebreaker in their oversubscription.  A growing number are removing catchment areas entirely in favour of a pure distance-based model. </w:t>
      </w:r>
    </w:p>
    <w:p w14:paraId="0CC33F81" w14:textId="77777777" w:rsidR="0068425F" w:rsidRPr="001B49A3" w:rsidRDefault="0068425F" w:rsidP="00C32927">
      <w:pPr>
        <w:pStyle w:val="ListParagraph"/>
        <w:numPr>
          <w:ilvl w:val="0"/>
          <w:numId w:val="8"/>
        </w:numPr>
        <w:ind w:left="284" w:firstLine="0"/>
        <w:jc w:val="both"/>
        <w:rPr>
          <w:rFonts w:ascii="Calibri" w:hAnsi="Calibri" w:cs="Calibri"/>
          <w:sz w:val="21"/>
          <w:szCs w:val="21"/>
        </w:rPr>
      </w:pPr>
      <w:r w:rsidRPr="001B49A3">
        <w:rPr>
          <w:rFonts w:ascii="Calibri" w:hAnsi="Calibri" w:cs="Calibri"/>
          <w:sz w:val="21"/>
          <w:szCs w:val="21"/>
        </w:rPr>
        <w:t>Removing this criterion helps to simplify the admissions process and improve consistency; ensuring that all applications are assessed using the same criteria, reducing the risk of inconsistent or subjective decisions.</w:t>
      </w:r>
    </w:p>
    <w:p w14:paraId="3967E1E6" w14:textId="77777777" w:rsidR="0068425F" w:rsidRPr="001B49A3" w:rsidRDefault="0068425F" w:rsidP="00C32927">
      <w:pPr>
        <w:ind w:left="284"/>
        <w:jc w:val="both"/>
        <w:rPr>
          <w:rFonts w:ascii="Calibri" w:hAnsi="Calibri" w:cs="Calibri"/>
          <w:sz w:val="21"/>
          <w:szCs w:val="21"/>
        </w:rPr>
      </w:pPr>
      <w:r w:rsidRPr="001B49A3">
        <w:rPr>
          <w:rFonts w:ascii="Calibri" w:hAnsi="Calibri" w:cs="Calibri"/>
          <w:sz w:val="21"/>
          <w:szCs w:val="21"/>
        </w:rPr>
        <w:t>Children with significant needs, including those with an EHCP, will still be supported through other established routes.</w:t>
      </w:r>
    </w:p>
    <w:p w14:paraId="3DC10FB2" w14:textId="740B6A3B" w:rsidR="00C75A85" w:rsidRPr="001B49A3" w:rsidRDefault="00C75A85" w:rsidP="00C32927">
      <w:pPr>
        <w:pStyle w:val="ListParagraph"/>
        <w:numPr>
          <w:ilvl w:val="0"/>
          <w:numId w:val="8"/>
        </w:numPr>
        <w:ind w:left="284" w:firstLine="0"/>
        <w:jc w:val="both"/>
        <w:rPr>
          <w:rFonts w:ascii="Calibri" w:hAnsi="Calibri" w:cs="Calibri"/>
          <w:sz w:val="21"/>
          <w:szCs w:val="21"/>
        </w:rPr>
      </w:pPr>
      <w:r w:rsidRPr="001B49A3">
        <w:rPr>
          <w:rFonts w:ascii="Calibri" w:hAnsi="Calibri" w:cs="Calibri"/>
          <w:sz w:val="21"/>
          <w:szCs w:val="21"/>
        </w:rPr>
        <w:t xml:space="preserve">As </w:t>
      </w:r>
      <w:r w:rsidR="00426980" w:rsidRPr="001B49A3">
        <w:rPr>
          <w:rFonts w:ascii="Calibri" w:hAnsi="Calibri" w:cs="Calibri"/>
          <w:sz w:val="21"/>
          <w:szCs w:val="21"/>
        </w:rPr>
        <w:t>Lambs Lane</w:t>
      </w:r>
      <w:r w:rsidRPr="001B49A3">
        <w:rPr>
          <w:rFonts w:ascii="Calibri" w:hAnsi="Calibri" w:cs="Calibri"/>
          <w:sz w:val="21"/>
          <w:szCs w:val="21"/>
        </w:rPr>
        <w:t xml:space="preserve"> continues to be a popular school, we wish to retain and recruit an excellent calibre of staff for our students. This includes the very best teachers to deliver high quality lessons and support. However, the recruitment and retention of staff is increasingly difficult against a backdrop of a national shortage of teachers and the high cost of living in this area. To help attract skilled and knowledgeable professionals to key positions and to retain staff for the medium to long term, we wish to add children of </w:t>
      </w:r>
      <w:r w:rsidR="00426980" w:rsidRPr="001B49A3">
        <w:rPr>
          <w:rFonts w:ascii="Calibri" w:hAnsi="Calibri" w:cs="Calibri"/>
          <w:sz w:val="21"/>
          <w:szCs w:val="21"/>
        </w:rPr>
        <w:t>Lambs Lane</w:t>
      </w:r>
      <w:r w:rsidRPr="001B49A3">
        <w:rPr>
          <w:rFonts w:ascii="Calibri" w:hAnsi="Calibri" w:cs="Calibri"/>
          <w:sz w:val="21"/>
          <w:szCs w:val="21"/>
        </w:rPr>
        <w:t xml:space="preserve"> Primary School staff to our oversubscribed criteria.</w:t>
      </w:r>
    </w:p>
    <w:p w14:paraId="2FA26DA0" w14:textId="2EC7C58A" w:rsidR="003130C1" w:rsidRPr="001B49A3" w:rsidRDefault="003130C1" w:rsidP="00C32927">
      <w:pPr>
        <w:ind w:left="284"/>
        <w:jc w:val="both"/>
        <w:rPr>
          <w:rFonts w:ascii="Calibri" w:hAnsi="Calibri" w:cs="Calibri"/>
          <w:sz w:val="21"/>
          <w:szCs w:val="21"/>
        </w:rPr>
      </w:pPr>
      <w:r w:rsidRPr="001B49A3">
        <w:rPr>
          <w:rFonts w:ascii="Calibri" w:hAnsi="Calibri" w:cs="Calibri"/>
          <w:sz w:val="21"/>
          <w:szCs w:val="21"/>
        </w:rPr>
        <w:t xml:space="preserve">These changes need to reflect The OLA as its own admissions authority and the applications being processed by </w:t>
      </w:r>
      <w:r w:rsidR="006D0E2B" w:rsidRPr="001B49A3">
        <w:rPr>
          <w:rFonts w:ascii="Calibri" w:hAnsi="Calibri" w:cs="Calibri"/>
          <w:sz w:val="21"/>
          <w:szCs w:val="21"/>
        </w:rPr>
        <w:t>Lambs Lane.</w:t>
      </w:r>
    </w:p>
    <w:p w14:paraId="2E39EDEB" w14:textId="05545F8E" w:rsidR="003130C1" w:rsidRPr="001B49A3" w:rsidRDefault="003130C1" w:rsidP="00C32927">
      <w:pPr>
        <w:pStyle w:val="ListParagraph"/>
        <w:numPr>
          <w:ilvl w:val="0"/>
          <w:numId w:val="8"/>
        </w:numPr>
        <w:ind w:left="284" w:firstLine="0"/>
        <w:jc w:val="both"/>
        <w:rPr>
          <w:rFonts w:ascii="Calibri" w:hAnsi="Calibri" w:cs="Calibri"/>
          <w:sz w:val="21"/>
          <w:szCs w:val="21"/>
        </w:rPr>
      </w:pPr>
      <w:r w:rsidRPr="001B49A3">
        <w:rPr>
          <w:rFonts w:ascii="Calibri" w:hAnsi="Calibri" w:cs="Calibri"/>
          <w:sz w:val="21"/>
          <w:szCs w:val="21"/>
        </w:rPr>
        <w:t>To include: the timeline of the application timetable and administration of waiting lists</w:t>
      </w:r>
    </w:p>
    <w:p w14:paraId="71D001A6" w14:textId="77777777" w:rsidR="008562F5" w:rsidRPr="001B49A3" w:rsidRDefault="008562F5" w:rsidP="00C32927">
      <w:pPr>
        <w:ind w:left="284"/>
        <w:jc w:val="both"/>
        <w:rPr>
          <w:rFonts w:ascii="Calibri" w:hAnsi="Calibri" w:cs="Calibri"/>
          <w:sz w:val="16"/>
          <w:szCs w:val="16"/>
        </w:rPr>
      </w:pPr>
    </w:p>
    <w:p w14:paraId="53DC236E" w14:textId="500F0A35" w:rsidR="00BB246B" w:rsidRPr="001B49A3" w:rsidRDefault="008562F5" w:rsidP="00C32927">
      <w:pPr>
        <w:ind w:left="284"/>
        <w:jc w:val="both"/>
        <w:rPr>
          <w:rFonts w:ascii="Calibri" w:hAnsi="Calibri" w:cs="Calibri"/>
          <w:sz w:val="21"/>
          <w:szCs w:val="21"/>
        </w:rPr>
      </w:pPr>
      <w:r w:rsidRPr="001B49A3">
        <w:rPr>
          <w:rFonts w:ascii="Calibri" w:hAnsi="Calibri" w:cs="Calibri"/>
          <w:sz w:val="21"/>
          <w:szCs w:val="21"/>
        </w:rPr>
        <w:t xml:space="preserve">A copy of the proposed arrangement can be seen on the </w:t>
      </w:r>
      <w:r w:rsidR="00426980" w:rsidRPr="001B49A3">
        <w:rPr>
          <w:rFonts w:ascii="Calibri" w:hAnsi="Calibri" w:cs="Calibri"/>
          <w:sz w:val="21"/>
          <w:szCs w:val="21"/>
        </w:rPr>
        <w:t xml:space="preserve">Lambs Lane </w:t>
      </w:r>
      <w:r w:rsidRPr="001B49A3">
        <w:rPr>
          <w:rFonts w:ascii="Calibri" w:hAnsi="Calibri" w:cs="Calibri"/>
          <w:sz w:val="21"/>
          <w:szCs w:val="21"/>
        </w:rPr>
        <w:t xml:space="preserve">website: </w:t>
      </w:r>
    </w:p>
    <w:p w14:paraId="3F4822FB" w14:textId="6D315871" w:rsidR="009F04FB" w:rsidRPr="001B49A3" w:rsidRDefault="0049054F" w:rsidP="00C32927">
      <w:pPr>
        <w:ind w:left="284"/>
        <w:jc w:val="both"/>
        <w:rPr>
          <w:rFonts w:ascii="Calibri" w:hAnsi="Calibri" w:cs="Calibri"/>
          <w:sz w:val="21"/>
          <w:szCs w:val="21"/>
        </w:rPr>
      </w:pPr>
      <w:hyperlink r:id="rId11" w:history="1">
        <w:r w:rsidRPr="001B49A3">
          <w:rPr>
            <w:rStyle w:val="Hyperlink"/>
            <w:rFonts w:ascii="Calibri" w:hAnsi="Calibri" w:cs="Calibri"/>
            <w:sz w:val="21"/>
            <w:szCs w:val="21"/>
          </w:rPr>
          <w:t>https://www.lambslane.wokingham.sch.uk/key-information/admissions/</w:t>
        </w:r>
      </w:hyperlink>
      <w:r w:rsidRPr="001B49A3">
        <w:rPr>
          <w:rFonts w:ascii="Calibri" w:hAnsi="Calibri" w:cs="Calibri"/>
          <w:sz w:val="21"/>
          <w:szCs w:val="21"/>
        </w:rPr>
        <w:t>.</w:t>
      </w:r>
    </w:p>
    <w:p w14:paraId="4D72BFDD" w14:textId="77777777" w:rsidR="005B59B8" w:rsidRPr="001B49A3" w:rsidRDefault="005B59B8" w:rsidP="00C32927">
      <w:pPr>
        <w:ind w:left="284"/>
        <w:jc w:val="both"/>
        <w:rPr>
          <w:rFonts w:ascii="Calibri" w:hAnsi="Calibri" w:cs="Calibri"/>
          <w:sz w:val="16"/>
          <w:szCs w:val="16"/>
        </w:rPr>
      </w:pPr>
    </w:p>
    <w:p w14:paraId="46376278" w14:textId="4D8C8C6F" w:rsidR="008562F5" w:rsidRPr="001B49A3" w:rsidRDefault="008562F5" w:rsidP="00C32927">
      <w:pPr>
        <w:ind w:left="284"/>
        <w:jc w:val="both"/>
        <w:rPr>
          <w:rFonts w:ascii="Calibri" w:hAnsi="Calibri" w:cs="Calibri"/>
          <w:b/>
          <w:sz w:val="21"/>
          <w:szCs w:val="21"/>
        </w:rPr>
      </w:pPr>
      <w:r w:rsidRPr="001B49A3">
        <w:rPr>
          <w:rFonts w:ascii="Calibri" w:hAnsi="Calibri" w:cs="Calibri"/>
          <w:b/>
          <w:sz w:val="21"/>
          <w:szCs w:val="21"/>
        </w:rPr>
        <w:t>How can you respond?</w:t>
      </w:r>
    </w:p>
    <w:p w14:paraId="29664249" w14:textId="4D93B89C" w:rsidR="008562F5" w:rsidRPr="001B49A3" w:rsidRDefault="008562F5" w:rsidP="00C32927">
      <w:pPr>
        <w:ind w:left="284" w:right="-164"/>
        <w:jc w:val="both"/>
        <w:rPr>
          <w:rFonts w:ascii="Calibri" w:hAnsi="Calibri" w:cs="Calibri"/>
          <w:sz w:val="21"/>
          <w:szCs w:val="21"/>
        </w:rPr>
      </w:pPr>
      <w:r w:rsidRPr="001B49A3">
        <w:rPr>
          <w:rFonts w:ascii="Calibri" w:hAnsi="Calibri" w:cs="Calibri"/>
          <w:sz w:val="21"/>
          <w:szCs w:val="21"/>
        </w:rPr>
        <w:t xml:space="preserve">We would appreciate your views on this proposal.  Please send any comments by e-mail to: </w:t>
      </w:r>
      <w:hyperlink r:id="rId12" w:history="1">
        <w:r w:rsidR="004C5280" w:rsidRPr="001B49A3">
          <w:rPr>
            <w:rStyle w:val="Hyperlink"/>
            <w:rFonts w:ascii="Calibri" w:hAnsi="Calibri" w:cs="Calibri"/>
            <w:sz w:val="21"/>
            <w:szCs w:val="21"/>
          </w:rPr>
          <w:t>admissions@lambslane.wokingham.sch.uk</w:t>
        </w:r>
      </w:hyperlink>
      <w:r w:rsidR="004C5280" w:rsidRPr="001B49A3">
        <w:rPr>
          <w:rFonts w:ascii="Calibri" w:hAnsi="Calibri" w:cs="Calibri"/>
          <w:sz w:val="21"/>
          <w:szCs w:val="21"/>
        </w:rPr>
        <w:t xml:space="preserve"> </w:t>
      </w:r>
      <w:r w:rsidRPr="001B49A3">
        <w:rPr>
          <w:rFonts w:ascii="Calibri" w:hAnsi="Calibri" w:cs="Calibri"/>
          <w:sz w:val="21"/>
          <w:szCs w:val="21"/>
        </w:rPr>
        <w:t>mark</w:t>
      </w:r>
      <w:r w:rsidR="0068425F" w:rsidRPr="001B49A3">
        <w:rPr>
          <w:rFonts w:ascii="Calibri" w:hAnsi="Calibri" w:cs="Calibri"/>
          <w:sz w:val="21"/>
          <w:szCs w:val="21"/>
        </w:rPr>
        <w:t>ing</w:t>
      </w:r>
      <w:r w:rsidRPr="001B49A3">
        <w:rPr>
          <w:rFonts w:ascii="Calibri" w:hAnsi="Calibri" w:cs="Calibri"/>
          <w:sz w:val="21"/>
          <w:szCs w:val="21"/>
        </w:rPr>
        <w:t xml:space="preserve"> your e-mail ADMISSIONS CONSULTATION</w:t>
      </w:r>
      <w:r w:rsidR="0068425F" w:rsidRPr="001B49A3">
        <w:rPr>
          <w:rFonts w:ascii="Calibri" w:hAnsi="Calibri" w:cs="Calibri"/>
          <w:sz w:val="21"/>
          <w:szCs w:val="21"/>
        </w:rPr>
        <w:t xml:space="preserve"> 27/28</w:t>
      </w:r>
      <w:r w:rsidR="0014050C" w:rsidRPr="001B49A3">
        <w:rPr>
          <w:rFonts w:ascii="Calibri" w:hAnsi="Calibri" w:cs="Calibri"/>
          <w:sz w:val="21"/>
          <w:szCs w:val="21"/>
        </w:rPr>
        <w:t>.</w:t>
      </w:r>
    </w:p>
    <w:p w14:paraId="5309B718" w14:textId="77777777" w:rsidR="008562F5" w:rsidRPr="001B49A3" w:rsidRDefault="008562F5" w:rsidP="00C32927">
      <w:pPr>
        <w:ind w:left="284"/>
        <w:jc w:val="both"/>
        <w:rPr>
          <w:rFonts w:ascii="Calibri" w:hAnsi="Calibri" w:cs="Calibri"/>
          <w:sz w:val="16"/>
          <w:szCs w:val="16"/>
        </w:rPr>
      </w:pPr>
    </w:p>
    <w:p w14:paraId="44029D0C" w14:textId="232058B5" w:rsidR="001B49A3" w:rsidRPr="001B49A3" w:rsidRDefault="001B49A3" w:rsidP="001B49A3">
      <w:pPr>
        <w:jc w:val="both"/>
        <w:rPr>
          <w:rFonts w:cstheme="minorHAnsi"/>
          <w:sz w:val="21"/>
          <w:szCs w:val="21"/>
        </w:rPr>
      </w:pPr>
      <w:r w:rsidRPr="001B49A3">
        <w:rPr>
          <w:rFonts w:ascii="Calibri" w:hAnsi="Calibri" w:cs="Calibri"/>
          <w:sz w:val="21"/>
          <w:szCs w:val="21"/>
        </w:rPr>
        <w:t xml:space="preserve">     </w:t>
      </w:r>
      <w:r w:rsidRPr="001B49A3">
        <w:rPr>
          <w:rFonts w:cstheme="minorHAnsi"/>
          <w:sz w:val="21"/>
          <w:szCs w:val="21"/>
        </w:rPr>
        <w:t>The consultation takes place between 27</w:t>
      </w:r>
      <w:r w:rsidRPr="001B49A3">
        <w:rPr>
          <w:rFonts w:cstheme="minorHAnsi"/>
          <w:sz w:val="21"/>
          <w:szCs w:val="21"/>
          <w:vertAlign w:val="superscript"/>
        </w:rPr>
        <w:t>th</w:t>
      </w:r>
      <w:r w:rsidRPr="001B49A3">
        <w:rPr>
          <w:rFonts w:cstheme="minorHAnsi"/>
          <w:sz w:val="21"/>
          <w:szCs w:val="21"/>
        </w:rPr>
        <w:t xml:space="preserve"> November 2025 and 14</w:t>
      </w:r>
      <w:r w:rsidRPr="001B49A3">
        <w:rPr>
          <w:rFonts w:cstheme="minorHAnsi"/>
          <w:sz w:val="21"/>
          <w:szCs w:val="21"/>
          <w:vertAlign w:val="superscript"/>
        </w:rPr>
        <w:t>th</w:t>
      </w:r>
      <w:r w:rsidRPr="001B49A3">
        <w:rPr>
          <w:rFonts w:cstheme="minorHAnsi"/>
          <w:sz w:val="21"/>
          <w:szCs w:val="21"/>
        </w:rPr>
        <w:t xml:space="preserve"> January 2026.</w:t>
      </w:r>
    </w:p>
    <w:p w14:paraId="4C6C6E76" w14:textId="77777777" w:rsidR="008562F5" w:rsidRPr="001B49A3" w:rsidRDefault="008562F5" w:rsidP="001B49A3">
      <w:pPr>
        <w:jc w:val="both"/>
        <w:rPr>
          <w:rFonts w:ascii="Calibri" w:hAnsi="Calibri" w:cs="Calibri"/>
          <w:sz w:val="16"/>
          <w:szCs w:val="16"/>
        </w:rPr>
      </w:pPr>
    </w:p>
    <w:p w14:paraId="76D67D81" w14:textId="77777777" w:rsidR="008562F5" w:rsidRPr="001B49A3" w:rsidRDefault="008562F5" w:rsidP="00C32927">
      <w:pPr>
        <w:ind w:left="284"/>
        <w:jc w:val="both"/>
        <w:rPr>
          <w:rFonts w:ascii="Calibri" w:hAnsi="Calibri" w:cs="Calibri"/>
          <w:b/>
          <w:sz w:val="21"/>
          <w:szCs w:val="21"/>
        </w:rPr>
      </w:pPr>
      <w:r w:rsidRPr="001B49A3">
        <w:rPr>
          <w:rFonts w:ascii="Calibri" w:hAnsi="Calibri" w:cs="Calibri"/>
          <w:b/>
          <w:sz w:val="21"/>
          <w:szCs w:val="21"/>
        </w:rPr>
        <w:t>What happens next?</w:t>
      </w:r>
    </w:p>
    <w:p w14:paraId="71CAD9A1" w14:textId="629D3637" w:rsidR="004835AD" w:rsidRPr="001B49A3" w:rsidRDefault="008562F5" w:rsidP="00C32927">
      <w:pPr>
        <w:ind w:left="284"/>
        <w:jc w:val="both"/>
        <w:rPr>
          <w:rFonts w:ascii="Calibri" w:hAnsi="Calibri" w:cs="Calibri"/>
          <w:color w:val="FF0000"/>
          <w:sz w:val="21"/>
          <w:szCs w:val="21"/>
        </w:rPr>
      </w:pPr>
      <w:r w:rsidRPr="001B49A3">
        <w:rPr>
          <w:rFonts w:ascii="Calibri" w:hAnsi="Calibri" w:cs="Calibri"/>
          <w:sz w:val="21"/>
          <w:szCs w:val="21"/>
        </w:rPr>
        <w:t xml:space="preserve">After the consultation closing date, the responses will be collated and presented to the </w:t>
      </w:r>
      <w:r w:rsidR="005430A6" w:rsidRPr="001B49A3">
        <w:rPr>
          <w:rFonts w:ascii="Calibri" w:hAnsi="Calibri" w:cs="Calibri"/>
          <w:sz w:val="21"/>
          <w:szCs w:val="21"/>
        </w:rPr>
        <w:t xml:space="preserve">Orchard Learning Alliance and the local Governing Board </w:t>
      </w:r>
      <w:r w:rsidRPr="001B49A3">
        <w:rPr>
          <w:rFonts w:ascii="Calibri" w:hAnsi="Calibri" w:cs="Calibri"/>
          <w:sz w:val="21"/>
          <w:szCs w:val="21"/>
        </w:rPr>
        <w:t xml:space="preserve">who will reach a decision on whether to proceed with the proposed change and determine the admission arrangements.   The outcome will be published on </w:t>
      </w:r>
      <w:r w:rsidR="003130C1" w:rsidRPr="001B49A3">
        <w:rPr>
          <w:rFonts w:ascii="Calibri" w:hAnsi="Calibri" w:cs="Calibri"/>
          <w:sz w:val="21"/>
          <w:szCs w:val="21"/>
        </w:rPr>
        <w:t>the Lambs Lane</w:t>
      </w:r>
      <w:r w:rsidRPr="001B49A3">
        <w:rPr>
          <w:rFonts w:ascii="Calibri" w:hAnsi="Calibri" w:cs="Calibri"/>
          <w:sz w:val="21"/>
          <w:szCs w:val="21"/>
        </w:rPr>
        <w:t xml:space="preserve"> website by </w:t>
      </w:r>
      <w:r w:rsidR="00093659" w:rsidRPr="001B49A3">
        <w:rPr>
          <w:rFonts w:ascii="Calibri" w:hAnsi="Calibri" w:cs="Calibri"/>
          <w:sz w:val="21"/>
          <w:szCs w:val="21"/>
        </w:rPr>
        <w:t>15</w:t>
      </w:r>
      <w:r w:rsidR="00093659" w:rsidRPr="001B49A3">
        <w:rPr>
          <w:rFonts w:ascii="Calibri" w:hAnsi="Calibri" w:cs="Calibri"/>
          <w:sz w:val="21"/>
          <w:szCs w:val="21"/>
          <w:vertAlign w:val="superscript"/>
        </w:rPr>
        <w:t>th</w:t>
      </w:r>
      <w:r w:rsidR="004835AD" w:rsidRPr="001B49A3">
        <w:rPr>
          <w:rFonts w:ascii="Calibri" w:hAnsi="Calibri" w:cs="Calibri"/>
          <w:sz w:val="21"/>
          <w:szCs w:val="21"/>
        </w:rPr>
        <w:t xml:space="preserve"> March 202</w:t>
      </w:r>
      <w:r w:rsidR="00A23C95" w:rsidRPr="001B49A3">
        <w:rPr>
          <w:rFonts w:ascii="Calibri" w:hAnsi="Calibri" w:cs="Calibri"/>
          <w:sz w:val="21"/>
          <w:szCs w:val="21"/>
        </w:rPr>
        <w:t>6</w:t>
      </w:r>
      <w:r w:rsidR="004835AD" w:rsidRPr="001B49A3">
        <w:rPr>
          <w:rFonts w:ascii="Calibri" w:hAnsi="Calibri" w:cs="Calibri"/>
          <w:sz w:val="21"/>
          <w:szCs w:val="21"/>
        </w:rPr>
        <w:t>.</w:t>
      </w:r>
    </w:p>
    <w:sectPr w:rsidR="004835AD" w:rsidRPr="001B49A3" w:rsidSect="001B49A3">
      <w:pgSz w:w="11906" w:h="16838"/>
      <w:pgMar w:top="0" w:right="1440" w:bottom="0" w:left="84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4FEB"/>
    <w:multiLevelType w:val="hybridMultilevel"/>
    <w:tmpl w:val="14822A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C479D0"/>
    <w:multiLevelType w:val="hybridMultilevel"/>
    <w:tmpl w:val="ED545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F40F21"/>
    <w:multiLevelType w:val="hybridMultilevel"/>
    <w:tmpl w:val="07B61108"/>
    <w:lvl w:ilvl="0" w:tplc="62BA1344">
      <w:start w:val="1"/>
      <w:numFmt w:val="bullet"/>
      <w:lvlText w:val=""/>
      <w:lvlJc w:val="left"/>
      <w:pPr>
        <w:ind w:hanging="361"/>
      </w:pPr>
      <w:rPr>
        <w:rFonts w:ascii="Symbol" w:eastAsia="Symbol" w:hAnsi="Symbol" w:hint="default"/>
        <w:w w:val="99"/>
        <w:sz w:val="20"/>
        <w:szCs w:val="20"/>
      </w:rPr>
    </w:lvl>
    <w:lvl w:ilvl="1" w:tplc="2CCCE6E2">
      <w:start w:val="1"/>
      <w:numFmt w:val="lowerLetter"/>
      <w:lvlText w:val="%2)"/>
      <w:lvlJc w:val="left"/>
      <w:pPr>
        <w:ind w:hanging="425"/>
      </w:pPr>
      <w:rPr>
        <w:rFonts w:hint="default"/>
        <w:spacing w:val="-1"/>
        <w:w w:val="99"/>
        <w:sz w:val="24"/>
        <w:szCs w:val="24"/>
      </w:rPr>
    </w:lvl>
    <w:lvl w:ilvl="2" w:tplc="95729FDC">
      <w:start w:val="1"/>
      <w:numFmt w:val="bullet"/>
      <w:lvlText w:val="•"/>
      <w:lvlJc w:val="left"/>
      <w:rPr>
        <w:rFonts w:hint="default"/>
      </w:rPr>
    </w:lvl>
    <w:lvl w:ilvl="3" w:tplc="4DFE84D0">
      <w:start w:val="1"/>
      <w:numFmt w:val="bullet"/>
      <w:lvlText w:val="•"/>
      <w:lvlJc w:val="left"/>
      <w:rPr>
        <w:rFonts w:hint="default"/>
      </w:rPr>
    </w:lvl>
    <w:lvl w:ilvl="4" w:tplc="C5664FAC">
      <w:start w:val="1"/>
      <w:numFmt w:val="bullet"/>
      <w:lvlText w:val="•"/>
      <w:lvlJc w:val="left"/>
      <w:rPr>
        <w:rFonts w:hint="default"/>
      </w:rPr>
    </w:lvl>
    <w:lvl w:ilvl="5" w:tplc="D5DC04C6">
      <w:start w:val="1"/>
      <w:numFmt w:val="bullet"/>
      <w:lvlText w:val="•"/>
      <w:lvlJc w:val="left"/>
      <w:rPr>
        <w:rFonts w:hint="default"/>
      </w:rPr>
    </w:lvl>
    <w:lvl w:ilvl="6" w:tplc="81368F9A">
      <w:start w:val="1"/>
      <w:numFmt w:val="bullet"/>
      <w:lvlText w:val="•"/>
      <w:lvlJc w:val="left"/>
      <w:rPr>
        <w:rFonts w:hint="default"/>
      </w:rPr>
    </w:lvl>
    <w:lvl w:ilvl="7" w:tplc="77E89370">
      <w:start w:val="1"/>
      <w:numFmt w:val="bullet"/>
      <w:lvlText w:val="•"/>
      <w:lvlJc w:val="left"/>
      <w:rPr>
        <w:rFonts w:hint="default"/>
      </w:rPr>
    </w:lvl>
    <w:lvl w:ilvl="8" w:tplc="C3A08D0A">
      <w:start w:val="1"/>
      <w:numFmt w:val="bullet"/>
      <w:lvlText w:val="•"/>
      <w:lvlJc w:val="left"/>
      <w:rPr>
        <w:rFonts w:hint="default"/>
      </w:rPr>
    </w:lvl>
  </w:abstractNum>
  <w:abstractNum w:abstractNumId="3" w15:restartNumberingAfterBreak="0">
    <w:nsid w:val="31D57F1B"/>
    <w:multiLevelType w:val="hybridMultilevel"/>
    <w:tmpl w:val="4ADA1752"/>
    <w:lvl w:ilvl="0" w:tplc="16F2A40E">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7B0B11"/>
    <w:multiLevelType w:val="hybridMultilevel"/>
    <w:tmpl w:val="229E6686"/>
    <w:lvl w:ilvl="0" w:tplc="08090001">
      <w:start w:val="1"/>
      <w:numFmt w:val="bullet"/>
      <w:lvlText w:val=""/>
      <w:lvlJc w:val="left"/>
      <w:pPr>
        <w:ind w:left="427" w:firstLine="0"/>
      </w:pPr>
      <w:rPr>
        <w:rFonts w:ascii="Symbol" w:hAnsi="Symbol" w:hint="default"/>
        <w:b w:val="0"/>
        <w:i w:val="0"/>
        <w:strike w:val="0"/>
        <w:dstrike w:val="0"/>
        <w:color w:val="1D6295"/>
        <w:sz w:val="24"/>
        <w:szCs w:val="24"/>
        <w:u w:val="none" w:color="000000"/>
        <w:effect w:val="none"/>
        <w:bdr w:val="none" w:sz="0" w:space="0" w:color="auto" w:frame="1"/>
        <w:vertAlign w:val="baseline"/>
      </w:rPr>
    </w:lvl>
    <w:lvl w:ilvl="1" w:tplc="79B6DFB6">
      <w:start w:val="1"/>
      <w:numFmt w:val="bullet"/>
      <w:lvlText w:val="o"/>
      <w:lvlJc w:val="left"/>
      <w:pPr>
        <w:ind w:left="1080" w:firstLine="0"/>
      </w:pPr>
      <w:rPr>
        <w:rFonts w:ascii="Wingdings" w:eastAsia="Wingdings" w:hAnsi="Wingdings" w:cs="Wingdings"/>
        <w:b w:val="0"/>
        <w:i w:val="0"/>
        <w:strike w:val="0"/>
        <w:dstrike w:val="0"/>
        <w:color w:val="1D6295"/>
        <w:sz w:val="24"/>
        <w:szCs w:val="24"/>
        <w:u w:val="none" w:color="000000"/>
        <w:effect w:val="none"/>
        <w:bdr w:val="none" w:sz="0" w:space="0" w:color="auto" w:frame="1"/>
        <w:vertAlign w:val="baseline"/>
      </w:rPr>
    </w:lvl>
    <w:lvl w:ilvl="2" w:tplc="F852E582">
      <w:start w:val="1"/>
      <w:numFmt w:val="bullet"/>
      <w:lvlText w:val="▪"/>
      <w:lvlJc w:val="left"/>
      <w:pPr>
        <w:ind w:left="1800" w:firstLine="0"/>
      </w:pPr>
      <w:rPr>
        <w:rFonts w:ascii="Wingdings" w:eastAsia="Wingdings" w:hAnsi="Wingdings" w:cs="Wingdings"/>
        <w:b w:val="0"/>
        <w:i w:val="0"/>
        <w:strike w:val="0"/>
        <w:dstrike w:val="0"/>
        <w:color w:val="1D6295"/>
        <w:sz w:val="24"/>
        <w:szCs w:val="24"/>
        <w:u w:val="none" w:color="000000"/>
        <w:effect w:val="none"/>
        <w:bdr w:val="none" w:sz="0" w:space="0" w:color="auto" w:frame="1"/>
        <w:vertAlign w:val="baseline"/>
      </w:rPr>
    </w:lvl>
    <w:lvl w:ilvl="3" w:tplc="3F70F55A">
      <w:start w:val="1"/>
      <w:numFmt w:val="bullet"/>
      <w:lvlText w:val="•"/>
      <w:lvlJc w:val="left"/>
      <w:pPr>
        <w:ind w:left="2520" w:firstLine="0"/>
      </w:pPr>
      <w:rPr>
        <w:rFonts w:ascii="Wingdings" w:eastAsia="Wingdings" w:hAnsi="Wingdings" w:cs="Wingdings"/>
        <w:b w:val="0"/>
        <w:i w:val="0"/>
        <w:strike w:val="0"/>
        <w:dstrike w:val="0"/>
        <w:color w:val="1D6295"/>
        <w:sz w:val="24"/>
        <w:szCs w:val="24"/>
        <w:u w:val="none" w:color="000000"/>
        <w:effect w:val="none"/>
        <w:bdr w:val="none" w:sz="0" w:space="0" w:color="auto" w:frame="1"/>
        <w:vertAlign w:val="baseline"/>
      </w:rPr>
    </w:lvl>
    <w:lvl w:ilvl="4" w:tplc="3AE03426">
      <w:start w:val="1"/>
      <w:numFmt w:val="bullet"/>
      <w:lvlText w:val="o"/>
      <w:lvlJc w:val="left"/>
      <w:pPr>
        <w:ind w:left="3240" w:firstLine="0"/>
      </w:pPr>
      <w:rPr>
        <w:rFonts w:ascii="Wingdings" w:eastAsia="Wingdings" w:hAnsi="Wingdings" w:cs="Wingdings"/>
        <w:b w:val="0"/>
        <w:i w:val="0"/>
        <w:strike w:val="0"/>
        <w:dstrike w:val="0"/>
        <w:color w:val="1D6295"/>
        <w:sz w:val="24"/>
        <w:szCs w:val="24"/>
        <w:u w:val="none" w:color="000000"/>
        <w:effect w:val="none"/>
        <w:bdr w:val="none" w:sz="0" w:space="0" w:color="auto" w:frame="1"/>
        <w:vertAlign w:val="baseline"/>
      </w:rPr>
    </w:lvl>
    <w:lvl w:ilvl="5" w:tplc="DE4A5688">
      <w:start w:val="1"/>
      <w:numFmt w:val="bullet"/>
      <w:lvlText w:val="▪"/>
      <w:lvlJc w:val="left"/>
      <w:pPr>
        <w:ind w:left="3960" w:firstLine="0"/>
      </w:pPr>
      <w:rPr>
        <w:rFonts w:ascii="Wingdings" w:eastAsia="Wingdings" w:hAnsi="Wingdings" w:cs="Wingdings"/>
        <w:b w:val="0"/>
        <w:i w:val="0"/>
        <w:strike w:val="0"/>
        <w:dstrike w:val="0"/>
        <w:color w:val="1D6295"/>
        <w:sz w:val="24"/>
        <w:szCs w:val="24"/>
        <w:u w:val="none" w:color="000000"/>
        <w:effect w:val="none"/>
        <w:bdr w:val="none" w:sz="0" w:space="0" w:color="auto" w:frame="1"/>
        <w:vertAlign w:val="baseline"/>
      </w:rPr>
    </w:lvl>
    <w:lvl w:ilvl="6" w:tplc="0DA00D2A">
      <w:start w:val="1"/>
      <w:numFmt w:val="bullet"/>
      <w:lvlText w:val="•"/>
      <w:lvlJc w:val="left"/>
      <w:pPr>
        <w:ind w:left="4680" w:firstLine="0"/>
      </w:pPr>
      <w:rPr>
        <w:rFonts w:ascii="Wingdings" w:eastAsia="Wingdings" w:hAnsi="Wingdings" w:cs="Wingdings"/>
        <w:b w:val="0"/>
        <w:i w:val="0"/>
        <w:strike w:val="0"/>
        <w:dstrike w:val="0"/>
        <w:color w:val="1D6295"/>
        <w:sz w:val="24"/>
        <w:szCs w:val="24"/>
        <w:u w:val="none" w:color="000000"/>
        <w:effect w:val="none"/>
        <w:bdr w:val="none" w:sz="0" w:space="0" w:color="auto" w:frame="1"/>
        <w:vertAlign w:val="baseline"/>
      </w:rPr>
    </w:lvl>
    <w:lvl w:ilvl="7" w:tplc="4C024622">
      <w:start w:val="1"/>
      <w:numFmt w:val="bullet"/>
      <w:lvlText w:val="o"/>
      <w:lvlJc w:val="left"/>
      <w:pPr>
        <w:ind w:left="5400" w:firstLine="0"/>
      </w:pPr>
      <w:rPr>
        <w:rFonts w:ascii="Wingdings" w:eastAsia="Wingdings" w:hAnsi="Wingdings" w:cs="Wingdings"/>
        <w:b w:val="0"/>
        <w:i w:val="0"/>
        <w:strike w:val="0"/>
        <w:dstrike w:val="0"/>
        <w:color w:val="1D6295"/>
        <w:sz w:val="24"/>
        <w:szCs w:val="24"/>
        <w:u w:val="none" w:color="000000"/>
        <w:effect w:val="none"/>
        <w:bdr w:val="none" w:sz="0" w:space="0" w:color="auto" w:frame="1"/>
        <w:vertAlign w:val="baseline"/>
      </w:rPr>
    </w:lvl>
    <w:lvl w:ilvl="8" w:tplc="F28C90FC">
      <w:start w:val="1"/>
      <w:numFmt w:val="bullet"/>
      <w:lvlText w:val="▪"/>
      <w:lvlJc w:val="left"/>
      <w:pPr>
        <w:ind w:left="6120" w:firstLine="0"/>
      </w:pPr>
      <w:rPr>
        <w:rFonts w:ascii="Wingdings" w:eastAsia="Wingdings" w:hAnsi="Wingdings" w:cs="Wingdings"/>
        <w:b w:val="0"/>
        <w:i w:val="0"/>
        <w:strike w:val="0"/>
        <w:dstrike w:val="0"/>
        <w:color w:val="1D6295"/>
        <w:sz w:val="24"/>
        <w:szCs w:val="24"/>
        <w:u w:val="none" w:color="000000"/>
        <w:effect w:val="none"/>
        <w:bdr w:val="none" w:sz="0" w:space="0" w:color="auto" w:frame="1"/>
        <w:vertAlign w:val="baseline"/>
      </w:rPr>
    </w:lvl>
  </w:abstractNum>
  <w:abstractNum w:abstractNumId="5" w15:restartNumberingAfterBreak="0">
    <w:nsid w:val="58A61CF2"/>
    <w:multiLevelType w:val="hybridMultilevel"/>
    <w:tmpl w:val="1AFEF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895EC5"/>
    <w:multiLevelType w:val="hybridMultilevel"/>
    <w:tmpl w:val="783C136C"/>
    <w:lvl w:ilvl="0" w:tplc="0809000F">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BA44849"/>
    <w:multiLevelType w:val="hybridMultilevel"/>
    <w:tmpl w:val="5FD4A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17B50B9"/>
    <w:multiLevelType w:val="hybridMultilevel"/>
    <w:tmpl w:val="13C831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24027555">
    <w:abstractNumId w:val="1"/>
  </w:num>
  <w:num w:numId="2" w16cid:durableId="1227957421">
    <w:abstractNumId w:val="5"/>
  </w:num>
  <w:num w:numId="3" w16cid:durableId="2041197834">
    <w:abstractNumId w:val="6"/>
  </w:num>
  <w:num w:numId="4" w16cid:durableId="837575074">
    <w:abstractNumId w:val="7"/>
  </w:num>
  <w:num w:numId="5" w16cid:durableId="1192305993">
    <w:abstractNumId w:val="4"/>
  </w:num>
  <w:num w:numId="6" w16cid:durableId="1822774250">
    <w:abstractNumId w:val="2"/>
  </w:num>
  <w:num w:numId="7" w16cid:durableId="272631808">
    <w:abstractNumId w:val="0"/>
  </w:num>
  <w:num w:numId="8" w16cid:durableId="756564043">
    <w:abstractNumId w:val="8"/>
  </w:num>
  <w:num w:numId="9" w16cid:durableId="155417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F5"/>
    <w:rsid w:val="00023DA6"/>
    <w:rsid w:val="00045769"/>
    <w:rsid w:val="00093659"/>
    <w:rsid w:val="000B3508"/>
    <w:rsid w:val="0014050C"/>
    <w:rsid w:val="00157EE9"/>
    <w:rsid w:val="001668CE"/>
    <w:rsid w:val="001B49A3"/>
    <w:rsid w:val="00210F35"/>
    <w:rsid w:val="0029071D"/>
    <w:rsid w:val="002D5526"/>
    <w:rsid w:val="00301352"/>
    <w:rsid w:val="00307297"/>
    <w:rsid w:val="003130C1"/>
    <w:rsid w:val="003E2F13"/>
    <w:rsid w:val="004147C2"/>
    <w:rsid w:val="00426980"/>
    <w:rsid w:val="00464DD4"/>
    <w:rsid w:val="004835AD"/>
    <w:rsid w:val="0049054F"/>
    <w:rsid w:val="004C5280"/>
    <w:rsid w:val="005430A6"/>
    <w:rsid w:val="0055510C"/>
    <w:rsid w:val="005B59B8"/>
    <w:rsid w:val="005D6009"/>
    <w:rsid w:val="00650020"/>
    <w:rsid w:val="00650DE5"/>
    <w:rsid w:val="006820C0"/>
    <w:rsid w:val="0068425F"/>
    <w:rsid w:val="006C36B1"/>
    <w:rsid w:val="006D0E2B"/>
    <w:rsid w:val="00762AF0"/>
    <w:rsid w:val="0079738E"/>
    <w:rsid w:val="007E31AF"/>
    <w:rsid w:val="007F5B9D"/>
    <w:rsid w:val="008562F5"/>
    <w:rsid w:val="009856CF"/>
    <w:rsid w:val="009C3412"/>
    <w:rsid w:val="009F04FB"/>
    <w:rsid w:val="00A23C95"/>
    <w:rsid w:val="00A53F4F"/>
    <w:rsid w:val="00A64724"/>
    <w:rsid w:val="00AB2BF3"/>
    <w:rsid w:val="00B75E03"/>
    <w:rsid w:val="00B93F59"/>
    <w:rsid w:val="00BA26E3"/>
    <w:rsid w:val="00BB246B"/>
    <w:rsid w:val="00C14A3B"/>
    <w:rsid w:val="00C32927"/>
    <w:rsid w:val="00C75A85"/>
    <w:rsid w:val="00D97449"/>
    <w:rsid w:val="00DD6C20"/>
    <w:rsid w:val="00E137B2"/>
    <w:rsid w:val="00E80C0A"/>
    <w:rsid w:val="00E95259"/>
    <w:rsid w:val="00EB5A55"/>
    <w:rsid w:val="00F225DC"/>
    <w:rsid w:val="00FC2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40A2"/>
  <w15:chartTrackingRefBased/>
  <w15:docId w15:val="{DDFD971F-0251-44EF-A44D-EBA23759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F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62F5"/>
    <w:rPr>
      <w:color w:val="0563C1" w:themeColor="hyperlink"/>
      <w:u w:val="single"/>
    </w:rPr>
  </w:style>
  <w:style w:type="paragraph" w:styleId="ListParagraph">
    <w:name w:val="List Paragraph"/>
    <w:basedOn w:val="Normal"/>
    <w:uiPriority w:val="34"/>
    <w:qFormat/>
    <w:rsid w:val="00650DE5"/>
    <w:pPr>
      <w:ind w:left="720"/>
      <w:contextualSpacing/>
    </w:pPr>
  </w:style>
  <w:style w:type="character" w:styleId="UnresolvedMention">
    <w:name w:val="Unresolved Mention"/>
    <w:basedOn w:val="DefaultParagraphFont"/>
    <w:uiPriority w:val="99"/>
    <w:semiHidden/>
    <w:unhideWhenUsed/>
    <w:rsid w:val="005B59B8"/>
    <w:rPr>
      <w:color w:val="605E5C"/>
      <w:shd w:val="clear" w:color="auto" w:fill="E1DFDD"/>
    </w:rPr>
  </w:style>
  <w:style w:type="paragraph" w:styleId="NoSpacing">
    <w:name w:val="No Spacing"/>
    <w:uiPriority w:val="1"/>
    <w:qFormat/>
    <w:rsid w:val="005430A6"/>
    <w:pPr>
      <w:spacing w:after="0" w:line="240" w:lineRule="auto"/>
    </w:pPr>
    <w:rPr>
      <w:rFonts w:eastAsiaTheme="minorEastAsia"/>
      <w:sz w:val="24"/>
      <w:szCs w:val="24"/>
    </w:rPr>
  </w:style>
  <w:style w:type="character" w:styleId="FollowedHyperlink">
    <w:name w:val="FollowedHyperlink"/>
    <w:basedOn w:val="DefaultParagraphFont"/>
    <w:uiPriority w:val="99"/>
    <w:semiHidden/>
    <w:unhideWhenUsed/>
    <w:rsid w:val="00414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7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ssions@lambslane.wokingham.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mbslane.wokingham.sch.uk/key-information/admissions/"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cid:0d9323d8-d575-4255-998e-a5250b0c13f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D1B2A823FEA4DBC6295DD96BDB671" ma:contentTypeVersion="19" ma:contentTypeDescription="Create a new document." ma:contentTypeScope="" ma:versionID="e5453002e04484c8d70fe59036dd9f28">
  <xsd:schema xmlns:xsd="http://www.w3.org/2001/XMLSchema" xmlns:xs="http://www.w3.org/2001/XMLSchema" xmlns:p="http://schemas.microsoft.com/office/2006/metadata/properties" xmlns:ns2="acd2a069-8f0a-4617-9ef9-188412e33dd1" xmlns:ns3="fe9e5889-51a1-4ef8-9fb6-47c8e45d5bad" targetNamespace="http://schemas.microsoft.com/office/2006/metadata/properties" ma:root="true" ma:fieldsID="dba35c2c5ba758a14a62322a1bfc3068" ns2:_="" ns3:_="">
    <xsd:import namespace="acd2a069-8f0a-4617-9ef9-188412e33dd1"/>
    <xsd:import namespace="fe9e5889-51a1-4ef8-9fb6-47c8e45d5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a069-8f0a-4617-9ef9-188412e33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6c1ffc-f6fe-40b9-b0bd-4b39181cc3d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e5889-51a1-4ef8-9fb6-47c8e45d5b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1a54a2-ac9c-4710-939e-8c189b5a92cc}" ma:internalName="TaxCatchAll" ma:showField="CatchAllData" ma:web="fe9e5889-51a1-4ef8-9fb6-47c8e45d5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9e5889-51a1-4ef8-9fb6-47c8e45d5bad" xsi:nil="true"/>
    <lcf76f155ced4ddcb4097134ff3c332f xmlns="acd2a069-8f0a-4617-9ef9-188412e33d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52438-168A-4263-B423-743046DFA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a069-8f0a-4617-9ef9-188412e33dd1"/>
    <ds:schemaRef ds:uri="fe9e5889-51a1-4ef8-9fb6-47c8e45d5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79CAB-E778-4F02-B6B0-19426F6CCBAC}">
  <ds:schemaRefs>
    <ds:schemaRef ds:uri="http://schemas.microsoft.com/sharepoint/v3/contenttype/forms"/>
  </ds:schemaRefs>
</ds:datastoreItem>
</file>

<file path=customXml/itemProps3.xml><?xml version="1.0" encoding="utf-8"?>
<ds:datastoreItem xmlns:ds="http://schemas.openxmlformats.org/officeDocument/2006/customXml" ds:itemID="{0E02316F-F275-4B22-BBAF-F1281A970EFA}">
  <ds:schemaRefs>
    <ds:schemaRef ds:uri="http://schemas.microsoft.com/office/2006/metadata/properties"/>
    <ds:schemaRef ds:uri="http://schemas.microsoft.com/office/infopath/2007/PartnerControls"/>
    <ds:schemaRef ds:uri="fe9e5889-51a1-4ef8-9fb6-47c8e45d5bad"/>
    <ds:schemaRef ds:uri="acd2a069-8f0a-4617-9ef9-188412e33d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621</Words>
  <Characters>3414</Characters>
  <Application>Microsoft Office Word</Application>
  <DocSecurity>4</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Farley</dc:creator>
  <cp:keywords/>
  <dc:description/>
  <cp:lastModifiedBy>Admissions OLA</cp:lastModifiedBy>
  <cp:revision>2</cp:revision>
  <cp:lastPrinted>2025-11-11T09:50:00Z</cp:lastPrinted>
  <dcterms:created xsi:type="dcterms:W3CDTF">2025-11-25T07:29:00Z</dcterms:created>
  <dcterms:modified xsi:type="dcterms:W3CDTF">2025-11-25T07:29:00Z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0x010100CBCD1B2A823FEA4DBC6295DD96BDB671</vt:lpwstr>
  </property>
  <property fmtid="{D5CDD505-2E9C-101B-9397-08002B2CF9AE}" pid="3" name="MediaServiceImageTags">
    <vt:lpwstr/>
  </property>
</Properties>
</file>